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7" w:rsidRPr="00BB10FB" w:rsidRDefault="00766E07" w:rsidP="00C75E66">
      <w:pPr>
        <w:pStyle w:val="Header"/>
        <w:spacing w:before="240"/>
        <w:jc w:val="right"/>
        <w:rPr>
          <w:i/>
        </w:rPr>
      </w:pPr>
      <w:bookmarkStart w:id="0" w:name="_GoBack"/>
      <w:r>
        <w:rPr>
          <w:i/>
        </w:rPr>
        <w:t xml:space="preserve">Приложение № </w:t>
      </w:r>
      <w:r w:rsidR="00DA3E03">
        <w:rPr>
          <w:i/>
        </w:rPr>
        <w:t>6</w:t>
      </w:r>
      <w:r w:rsidR="00D204D9" w:rsidRPr="00D204D9">
        <w:rPr>
          <w:i/>
        </w:rPr>
        <w:t>6 към чл. 70, ал. 4</w:t>
      </w:r>
    </w:p>
    <w:bookmarkEnd w:id="0"/>
    <w:p w:rsidR="00612D0B" w:rsidRDefault="00612D0B" w:rsidP="007C3D26">
      <w:pPr>
        <w:pStyle w:val="Heading7"/>
        <w:spacing w:line="360" w:lineRule="auto"/>
        <w:ind w:left="2112"/>
        <w:jc w:val="right"/>
        <w:rPr>
          <w:lang w:val="bg-BG"/>
        </w:rPr>
      </w:pPr>
    </w:p>
    <w:p w:rsidR="002B6B23" w:rsidRPr="001252B1" w:rsidRDefault="007504A3" w:rsidP="00DF7091">
      <w:pPr>
        <w:pStyle w:val="Heading7"/>
        <w:spacing w:line="360" w:lineRule="auto"/>
        <w:ind w:left="2112"/>
        <w:rPr>
          <w:lang w:val="bg-BG"/>
        </w:rPr>
      </w:pPr>
      <w:r w:rsidRPr="001252B1">
        <w:rPr>
          <w:lang w:val="bg-BG"/>
        </w:rPr>
        <w:t>ПРИМЕРНА</w:t>
      </w:r>
      <w:r w:rsidR="007C3D26" w:rsidRPr="001252B1">
        <w:rPr>
          <w:lang w:val="bg-BG"/>
        </w:rPr>
        <w:t xml:space="preserve"> </w:t>
      </w:r>
      <w:r w:rsidR="00B568BB" w:rsidRPr="001252B1">
        <w:rPr>
          <w:lang w:val="bg-BG"/>
        </w:rPr>
        <w:t>ДЛЪЖНОСТНА ХАРАКТЕРИСТИКА</w:t>
      </w:r>
    </w:p>
    <w:p w:rsidR="001252B1" w:rsidRPr="001252B1" w:rsidRDefault="001252B1" w:rsidP="001252B1">
      <w:pPr>
        <w:pStyle w:val="Style7"/>
        <w:widowControl/>
        <w:spacing w:before="5" w:line="360" w:lineRule="auto"/>
        <w:ind w:firstLine="708"/>
        <w:rPr>
          <w:b/>
          <w:lang w:eastAsia="en-US" w:bidi="ar-SA"/>
        </w:rPr>
      </w:pPr>
      <w:r>
        <w:rPr>
          <w:b/>
          <w:lang w:val="en-US"/>
        </w:rPr>
        <w:t xml:space="preserve">     </w:t>
      </w:r>
      <w:r w:rsidR="002B6B23" w:rsidRPr="001252B1">
        <w:rPr>
          <w:b/>
        </w:rPr>
        <w:t>НА ОБРАЗОВАТЕЛНИ</w:t>
      </w:r>
      <w:r w:rsidR="007C3D26" w:rsidRPr="001252B1">
        <w:rPr>
          <w:b/>
        </w:rPr>
        <w:t>Я МЕДИАТОР</w:t>
      </w:r>
      <w:r w:rsidR="002B6B23" w:rsidRPr="001252B1">
        <w:rPr>
          <w:b/>
        </w:rPr>
        <w:t xml:space="preserve"> ПО ПРОЕКТ </w:t>
      </w:r>
      <w:r w:rsidRPr="001252B1">
        <w:rPr>
          <w:b/>
          <w:lang w:eastAsia="en-US" w:bidi="ar-SA"/>
        </w:rPr>
        <w:t>BG05M2OP001-2.011-0001</w:t>
      </w:r>
    </w:p>
    <w:p w:rsidR="002B6B23" w:rsidRPr="001252B1" w:rsidRDefault="001252B1" w:rsidP="001252B1">
      <w:pPr>
        <w:tabs>
          <w:tab w:val="left" w:pos="851"/>
        </w:tabs>
        <w:spacing w:line="360" w:lineRule="auto"/>
        <w:jc w:val="center"/>
        <w:rPr>
          <w:b/>
        </w:rPr>
      </w:pPr>
      <w:r w:rsidRPr="001252B1">
        <w:rPr>
          <w:b/>
        </w:rPr>
        <w:t xml:space="preserve"> </w:t>
      </w:r>
      <w:r>
        <w:rPr>
          <w:b/>
          <w:lang w:val="en-US"/>
        </w:rPr>
        <w:t xml:space="preserve">           </w:t>
      </w:r>
      <w:r w:rsidR="002B6B23" w:rsidRPr="001252B1">
        <w:rPr>
          <w:b/>
        </w:rPr>
        <w:t>„ПОДКРЕПА ЗА УСПЕХ”</w:t>
      </w:r>
    </w:p>
    <w:p w:rsidR="00B568BB" w:rsidRPr="00857F3D" w:rsidRDefault="00B568BB" w:rsidP="007C3D26">
      <w:pPr>
        <w:pStyle w:val="Heading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</w:p>
    <w:p w:rsidR="00B45367" w:rsidRPr="00726F70" w:rsidRDefault="00B45367" w:rsidP="007C3D26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 xml:space="preserve">………………………….. </w:t>
      </w:r>
      <w:r w:rsidR="00726F70" w:rsidRPr="00726F70">
        <w:rPr>
          <w:i/>
          <w:color w:val="FF0000"/>
          <w:lang w:eastAsia="en-US" w:bidi="ar-SA"/>
        </w:rPr>
        <w:t>(изписва се наименованието на работодателя)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 w:rsidR="00C236E1">
        <w:rPr>
          <w:lang w:eastAsia="en-US" w:bidi="ar-SA"/>
        </w:rPr>
        <w:t xml:space="preserve"> BG05M2OP001-2.011</w:t>
      </w:r>
      <w:r w:rsidR="00ED1C51" w:rsidRPr="00857F3D">
        <w:rPr>
          <w:lang w:eastAsia="en-US" w:bidi="ar-SA"/>
        </w:rPr>
        <w:t>-0001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</w:t>
      </w:r>
      <w:r w:rsidR="00ED1C51" w:rsidRPr="00857F3D">
        <w:rPr>
          <w:lang w:eastAsia="en-US" w:bidi="ar-SA"/>
        </w:rPr>
        <w:t xml:space="preserve"> „</w:t>
      </w:r>
      <w:r w:rsidR="00C236E1">
        <w:rPr>
          <w:lang w:eastAsia="en-US" w:bidi="ar-SA"/>
        </w:rPr>
        <w:t>Подкрепа за успех</w:t>
      </w:r>
      <w:r w:rsidR="00ED1C51" w:rsidRPr="00857F3D">
        <w:rPr>
          <w:lang w:eastAsia="en-US" w:bidi="ar-SA"/>
        </w:rPr>
        <w:t>“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 w:rsidR="00726F70"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 w:rsidR="00726F70">
        <w:rPr>
          <w:lang w:eastAsia="en-US" w:bidi="ar-SA"/>
        </w:rPr>
        <w:t>…………………………….</w:t>
      </w:r>
    </w:p>
    <w:p w:rsidR="00B568BB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 w:rsidR="00ED1C51" w:rsidRPr="0033449B">
        <w:rPr>
          <w:lang w:eastAsia="en-US" w:bidi="ar-SA"/>
        </w:rPr>
        <w:t xml:space="preserve"> </w:t>
      </w:r>
      <w:r w:rsidR="00726F70">
        <w:rPr>
          <w:lang w:eastAsia="en-US" w:bidi="ar-SA"/>
        </w:rPr>
        <w:t>……………………….</w:t>
      </w:r>
    </w:p>
    <w:p w:rsidR="00DC7791" w:rsidRPr="00DC7791" w:rsidRDefault="00DC7791" w:rsidP="007C3D26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:rsidR="002B6B23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ЦЕЛ НА ДЛЪЖНОСТТА</w:t>
      </w:r>
    </w:p>
    <w:p w:rsidR="00F04FF1" w:rsidRDefault="001252B1" w:rsidP="00DC7791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 xml:space="preserve">Образователният </w:t>
      </w:r>
      <w:proofErr w:type="spellStart"/>
      <w:r>
        <w:rPr>
          <w:b/>
          <w:bCs/>
          <w:snapToGrid w:val="0"/>
        </w:rPr>
        <w:t>медиатор</w:t>
      </w:r>
      <w:proofErr w:type="spellEnd"/>
      <w:r>
        <w:rPr>
          <w:b/>
          <w:bCs/>
          <w:snapToGrid w:val="0"/>
        </w:rPr>
        <w:t xml:space="preserve">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>
        <w:rPr>
          <w:bCs/>
        </w:rPr>
        <w:t xml:space="preserve"> 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:rsidR="00DC7791" w:rsidRDefault="00DC7791" w:rsidP="007C3D26">
      <w:pPr>
        <w:pStyle w:val="BodyText"/>
        <w:spacing w:line="360" w:lineRule="auto"/>
        <w:jc w:val="both"/>
        <w:rPr>
          <w:bCs/>
          <w:szCs w:val="24"/>
          <w:lang w:eastAsia="bg-BG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C530D2" w:rsidRPr="009502D1" w:rsidRDefault="00C530D2" w:rsidP="007C3D26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C530D2" w:rsidRPr="00CA7F61" w:rsidRDefault="00C530D2" w:rsidP="007C3D2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C530D2" w:rsidRPr="00DC7791" w:rsidRDefault="00C530D2" w:rsidP="00DC779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C530D2" w:rsidRPr="009502D1" w:rsidRDefault="00C530D2" w:rsidP="007C3D2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lastRenderedPageBreak/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lastRenderedPageBreak/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C530D2" w:rsidRPr="005C1E60" w:rsidRDefault="005C1E60" w:rsidP="007C3D26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  <w:color w:val="FF0000"/>
        </w:rPr>
        <w:t xml:space="preserve"> </w:t>
      </w:r>
      <w:r w:rsidR="00C530D2"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26F70" w:rsidRPr="00857F3D" w:rsidRDefault="00726F70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AC40E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65420D" w:rsidRPr="007C3D26" w:rsidRDefault="00447F7D" w:rsidP="007C3D26">
      <w:pPr>
        <w:pStyle w:val="BodyText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7C3D26" w:rsidRPr="009502D1">
        <w:rPr>
          <w:bCs/>
          <w:snapToGrid w:val="0"/>
          <w:szCs w:val="24"/>
        </w:rPr>
        <w:t>директора на училището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Default="00726F70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  <w:r w:rsidR="00447F7D" w:rsidRPr="00857F3D">
        <w:rPr>
          <w:b/>
        </w:rPr>
        <w:t xml:space="preserve">Б. Планиране на работата: </w:t>
      </w:r>
      <w:r w:rsidR="001B3FE7">
        <w:t xml:space="preserve">След възлагане на задачите </w:t>
      </w:r>
      <w:r w:rsidR="00447F7D" w:rsidRPr="00857F3D">
        <w:t xml:space="preserve">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="00447F7D"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C3D26" w:rsidRPr="00AC40ED" w:rsidRDefault="007C3D26" w:rsidP="00AC40ED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26F70" w:rsidRPr="00726F70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Pr="00857F3D">
        <w:t xml:space="preserve">работата се отчита пред </w:t>
      </w:r>
      <w:r w:rsidR="007C3D26">
        <w:t>…………..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Pr="00857F3D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</w:p>
    <w:p w:rsidR="00B568BB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СВЪРЗА</w:t>
      </w:r>
      <w:r w:rsidR="00F8477E"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C530D2" w:rsidRDefault="00C530D2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C530D2" w:rsidRPr="00AC40ED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 w:rsidR="00745565"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051ED4" w:rsidRPr="00857F3D" w:rsidRDefault="00745565" w:rsidP="007C3D26">
      <w:pPr>
        <w:pStyle w:val="BodyText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В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051ED4" w:rsidRPr="00857F3D">
        <w:rPr>
          <w:szCs w:val="24"/>
        </w:rPr>
        <w:t xml:space="preserve">отговаря за </w:t>
      </w:r>
      <w:r w:rsidR="00726F70">
        <w:rPr>
          <w:szCs w:val="24"/>
        </w:rPr>
        <w:t>…………………….</w:t>
      </w:r>
      <w:r w:rsidR="006075C1">
        <w:rPr>
          <w:szCs w:val="24"/>
        </w:rPr>
        <w:t xml:space="preserve"> </w:t>
      </w:r>
      <w:r w:rsidR="006075C1" w:rsidRPr="006075C1">
        <w:rPr>
          <w:i/>
          <w:color w:val="FF0000"/>
          <w:szCs w:val="24"/>
        </w:rPr>
        <w:t>(например персонална компютърна техника; офис оборудване и др.)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6F3A80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="00B568BB" w:rsidRPr="00857F3D">
        <w:rPr>
          <w:b/>
          <w:szCs w:val="24"/>
        </w:rPr>
        <w:t>МАНЕ НА РЕШЕНИЯ</w:t>
      </w:r>
    </w:p>
    <w:p w:rsidR="00726F70" w:rsidRPr="00726F70" w:rsidRDefault="00726F70" w:rsidP="007C3D26">
      <w:pPr>
        <w:pStyle w:val="BodyText"/>
        <w:spacing w:line="360" w:lineRule="auto"/>
        <w:jc w:val="both"/>
        <w:rPr>
          <w:b/>
          <w:szCs w:val="24"/>
        </w:rPr>
      </w:pPr>
      <w:r>
        <w:tab/>
      </w:r>
      <w:r w:rsidR="00051ED4" w:rsidRPr="00857F3D">
        <w:t xml:space="preserve">Взема решения във връзка с изпълнението на задълженията си след съгласуване с  </w:t>
      </w:r>
      <w:r w:rsidR="007C3D26">
        <w:t>директора</w:t>
      </w:r>
      <w:r w:rsidRPr="00726F70">
        <w:rPr>
          <w:i/>
          <w:color w:val="FF0000"/>
        </w:rPr>
        <w:t xml:space="preserve"> 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60325" w:rsidRPr="00857F3D" w:rsidRDefault="00160325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171340" w:rsidRDefault="00171340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B568BB" w:rsidRPr="00857F3D" w:rsidRDefault="00B568BB" w:rsidP="007C3D26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  <w:r w:rsidRPr="00857F3D">
        <w:rPr>
          <w:rStyle w:val="FontStyle17"/>
          <w:sz w:val="24"/>
          <w:szCs w:val="24"/>
        </w:rPr>
        <w:t xml:space="preserve"> </w:t>
      </w:r>
    </w:p>
    <w:p w:rsidR="00B568BB" w:rsidRPr="002B6B23" w:rsidRDefault="00857F3D" w:rsidP="007C3D26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  <w:sz w:val="24"/>
          <w:szCs w:val="24"/>
        </w:rPr>
        <w:t>Образование:</w:t>
      </w:r>
      <w:r w:rsidRPr="00857F3D">
        <w:rPr>
          <w:rStyle w:val="FontStyle17"/>
          <w:sz w:val="24"/>
          <w:szCs w:val="24"/>
        </w:rPr>
        <w:t xml:space="preserve"> </w:t>
      </w:r>
      <w:r w:rsidR="001A12F6">
        <w:rPr>
          <w:rFonts w:cs="Times New Roman"/>
          <w:bCs/>
          <w:snapToGrid w:val="0"/>
        </w:rPr>
        <w:t>основно/</w:t>
      </w:r>
      <w:r w:rsidR="002B6B23" w:rsidRPr="00506D4A">
        <w:rPr>
          <w:rFonts w:cs="Times New Roman"/>
          <w:bCs/>
          <w:snapToGrid w:val="0"/>
        </w:rPr>
        <w:t>средно</w:t>
      </w:r>
      <w:r w:rsidR="001A12F6">
        <w:rPr>
          <w:rFonts w:cs="Times New Roman"/>
          <w:bCs/>
          <w:snapToGrid w:val="0"/>
        </w:rPr>
        <w:t>/висше</w:t>
      </w:r>
      <w:r w:rsidR="002B6B23" w:rsidRPr="00506D4A">
        <w:rPr>
          <w:rFonts w:cs="Times New Roman"/>
          <w:bCs/>
          <w:snapToGrid w:val="0"/>
        </w:rPr>
        <w:t xml:space="preserve"> образование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>
        <w:t xml:space="preserve"> 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2B6B23" w:rsidRPr="006F3A80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2B6B23" w:rsidRPr="00A24295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 w:rsidR="004E286B">
        <w:rPr>
          <w:snapToGrid w:val="0"/>
          <w:color w:val="000000"/>
        </w:rPr>
        <w:t>ения за разпределяне на времето.</w:t>
      </w:r>
    </w:p>
    <w:p w:rsidR="00AC40ED" w:rsidRPr="006F3A80" w:rsidRDefault="00C530D2" w:rsidP="007C3D26">
      <w:pPr>
        <w:shd w:val="clear" w:color="auto" w:fill="FFFFFF"/>
        <w:spacing w:line="360" w:lineRule="auto"/>
        <w:jc w:val="both"/>
        <w:textAlignment w:val="top"/>
        <w:rPr>
          <w:rStyle w:val="FontStyle17"/>
          <w:sz w:val="24"/>
          <w:szCs w:val="24"/>
        </w:rPr>
      </w:pPr>
      <w:r w:rsidRPr="00C530D2">
        <w:rPr>
          <w:b/>
          <w:snapToGrid w:val="0"/>
          <w:color w:val="000000"/>
        </w:rPr>
        <w:t>5.</w:t>
      </w:r>
      <w:r>
        <w:rPr>
          <w:snapToGrid w:val="0"/>
          <w:color w:val="000000"/>
        </w:rPr>
        <w:t xml:space="preserve"> </w:t>
      </w:r>
      <w:r w:rsidR="00B568BB" w:rsidRPr="00C530D2">
        <w:rPr>
          <w:rStyle w:val="FontStyle17"/>
          <w:b/>
          <w:sz w:val="24"/>
          <w:szCs w:val="24"/>
        </w:rPr>
        <w:t>Професионален опит</w:t>
      </w:r>
      <w:r w:rsidR="00B568BB" w:rsidRPr="00857F3D">
        <w:rPr>
          <w:rStyle w:val="FontStyle17"/>
          <w:sz w:val="24"/>
          <w:szCs w:val="24"/>
        </w:rPr>
        <w:t xml:space="preserve">: </w:t>
      </w:r>
      <w:r w:rsidR="002B6B23" w:rsidRPr="00506D4A">
        <w:t>не се изисква</w:t>
      </w:r>
    </w:p>
    <w:p w:rsidR="00B91249" w:rsidRPr="00857F3D" w:rsidRDefault="00C530D2" w:rsidP="007C3D26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6. </w:t>
      </w:r>
      <w:r w:rsidR="00B568BB" w:rsidRPr="00C530D2">
        <w:rPr>
          <w:rStyle w:val="FontStyle17"/>
          <w:b/>
          <w:sz w:val="24"/>
          <w:szCs w:val="24"/>
        </w:rPr>
        <w:t>Допълнителна квалификация/обучение</w:t>
      </w:r>
      <w:r w:rsidR="00B568BB" w:rsidRPr="00857F3D">
        <w:rPr>
          <w:rStyle w:val="FontStyle17"/>
          <w:sz w:val="24"/>
          <w:szCs w:val="24"/>
        </w:rPr>
        <w:t xml:space="preserve">: </w:t>
      </w:r>
    </w:p>
    <w:p w:rsidR="00B568BB" w:rsidRPr="004E286B" w:rsidRDefault="002B6B23" w:rsidP="007C3D26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lastRenderedPageBreak/>
        <w:t>компютърна грамотност</w:t>
      </w:r>
    </w:p>
    <w:p w:rsidR="002B6B23" w:rsidRPr="00857F3D" w:rsidRDefault="002B6B23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 w:hanging="1440"/>
      </w:pPr>
      <w:r w:rsidRPr="00857F3D">
        <w:t xml:space="preserve">Утвърдена от: </w:t>
      </w:r>
      <w:r w:rsidR="00726F70">
        <w:t xml:space="preserve">…………………….. </w:t>
      </w:r>
      <w:r w:rsidR="00726F70" w:rsidRPr="009F2E9A">
        <w:rPr>
          <w:i/>
          <w:color w:val="FF0000"/>
        </w:rPr>
        <w:t>(трите имена</w:t>
      </w:r>
      <w:r w:rsidR="00726F70">
        <w:rPr>
          <w:i/>
          <w:color w:val="FF0000"/>
        </w:rPr>
        <w:t>)</w:t>
      </w:r>
      <w:r w:rsidRPr="00857F3D">
        <w:t xml:space="preserve"> – </w:t>
      </w:r>
      <w:r w:rsidR="00726F70">
        <w:t xml:space="preserve">…………………. </w:t>
      </w:r>
      <w:r w:rsidR="00726F70" w:rsidRPr="009F2E9A">
        <w:rPr>
          <w:i/>
          <w:color w:val="FF0000"/>
        </w:rPr>
        <w:t>(</w:t>
      </w:r>
      <w:r w:rsidR="00726F70">
        <w:rPr>
          <w:i/>
          <w:color w:val="FF0000"/>
        </w:rPr>
        <w:t>изписва се длъжността)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/>
        <w:rPr>
          <w:b/>
        </w:rPr>
      </w:pPr>
    </w:p>
    <w:p w:rsidR="0000586E" w:rsidRDefault="0000586E" w:rsidP="007C3D26">
      <w:pPr>
        <w:spacing w:line="360" w:lineRule="auto"/>
      </w:pPr>
      <w:r w:rsidRPr="00A96ECD">
        <w:t xml:space="preserve">  ..............</w:t>
      </w:r>
      <w:r>
        <w:t>...............................</w:t>
      </w:r>
      <w:r w:rsidRPr="00D84B46">
        <w:t xml:space="preserve"> 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00586E" w:rsidRPr="00857F3D" w:rsidRDefault="0000586E" w:rsidP="007C3D26">
      <w:pPr>
        <w:spacing w:line="360" w:lineRule="auto"/>
        <w:ind w:firstLine="708"/>
      </w:pPr>
      <w:r w:rsidRPr="00857F3D">
        <w:t>(подпис)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C12ECE" w:rsidRPr="00857F3D" w:rsidRDefault="00B568BB" w:rsidP="007C3D26">
      <w:pPr>
        <w:spacing w:line="360" w:lineRule="auto"/>
        <w:jc w:val="center"/>
      </w:pPr>
      <w:r w:rsidRPr="00857F3D">
        <w:t>(име, презиме, фамилия, подпис, дата)</w:t>
      </w:r>
      <w:r w:rsidR="00171340">
        <w:t xml:space="preserve"> </w:t>
      </w:r>
    </w:p>
    <w:sectPr w:rsidR="00C12ECE" w:rsidRPr="00857F3D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BD" w:rsidRDefault="002C71BD" w:rsidP="00C5450D">
      <w:r>
        <w:separator/>
      </w:r>
    </w:p>
  </w:endnote>
  <w:endnote w:type="continuationSeparator" w:id="0">
    <w:p w:rsidR="002C71BD" w:rsidRDefault="002C71B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BD" w:rsidRDefault="002C71BD" w:rsidP="00C5450D">
      <w:r>
        <w:separator/>
      </w:r>
    </w:p>
  </w:footnote>
  <w:footnote w:type="continuationSeparator" w:id="0">
    <w:p w:rsidR="002C71BD" w:rsidRDefault="002C71B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B7E9B"/>
    <w:rsid w:val="000D713B"/>
    <w:rsid w:val="000F1A76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71755"/>
    <w:rsid w:val="00281C22"/>
    <w:rsid w:val="00285A16"/>
    <w:rsid w:val="00290A4A"/>
    <w:rsid w:val="002B6B23"/>
    <w:rsid w:val="002C5A74"/>
    <w:rsid w:val="002C71BD"/>
    <w:rsid w:val="002E0DAB"/>
    <w:rsid w:val="002E39C1"/>
    <w:rsid w:val="0033449B"/>
    <w:rsid w:val="003424A2"/>
    <w:rsid w:val="003D5425"/>
    <w:rsid w:val="003E35E7"/>
    <w:rsid w:val="004031DC"/>
    <w:rsid w:val="00417212"/>
    <w:rsid w:val="00437205"/>
    <w:rsid w:val="00447F7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73BEC"/>
    <w:rsid w:val="005C1E60"/>
    <w:rsid w:val="006075C1"/>
    <w:rsid w:val="00612D0B"/>
    <w:rsid w:val="006174E4"/>
    <w:rsid w:val="0065193E"/>
    <w:rsid w:val="0065420D"/>
    <w:rsid w:val="00660D2C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8008D5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7235"/>
    <w:rsid w:val="00982702"/>
    <w:rsid w:val="00982800"/>
    <w:rsid w:val="009A54D0"/>
    <w:rsid w:val="009B70F3"/>
    <w:rsid w:val="009C1022"/>
    <w:rsid w:val="00A12874"/>
    <w:rsid w:val="00A42CB3"/>
    <w:rsid w:val="00A46BEF"/>
    <w:rsid w:val="00A96ECD"/>
    <w:rsid w:val="00A97D47"/>
    <w:rsid w:val="00AA042D"/>
    <w:rsid w:val="00AB6E00"/>
    <w:rsid w:val="00AC40ED"/>
    <w:rsid w:val="00B222AC"/>
    <w:rsid w:val="00B23D43"/>
    <w:rsid w:val="00B45367"/>
    <w:rsid w:val="00B568BB"/>
    <w:rsid w:val="00B83454"/>
    <w:rsid w:val="00B91249"/>
    <w:rsid w:val="00BB79EF"/>
    <w:rsid w:val="00BE2985"/>
    <w:rsid w:val="00BF1156"/>
    <w:rsid w:val="00C04B74"/>
    <w:rsid w:val="00C12ECE"/>
    <w:rsid w:val="00C236E1"/>
    <w:rsid w:val="00C530D2"/>
    <w:rsid w:val="00C5450D"/>
    <w:rsid w:val="00C75E66"/>
    <w:rsid w:val="00C94600"/>
    <w:rsid w:val="00CB08ED"/>
    <w:rsid w:val="00CC2E7E"/>
    <w:rsid w:val="00D204D9"/>
    <w:rsid w:val="00D476D8"/>
    <w:rsid w:val="00D84B46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57958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DefaultParagraphFont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68BB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68BB"/>
    <w:rPr>
      <w:sz w:val="24"/>
      <w:lang w:eastAsia="en-US"/>
    </w:rPr>
  </w:style>
  <w:style w:type="character" w:customStyle="1" w:styleId="spelle">
    <w:name w:val="spelle"/>
    <w:basedOn w:val="DefaultParagraphFont"/>
    <w:rsid w:val="008008D5"/>
  </w:style>
  <w:style w:type="paragraph" w:styleId="ListParagraph">
    <w:name w:val="List Paragraph"/>
    <w:basedOn w:val="Normal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Nona Kostadinova</cp:lastModifiedBy>
  <cp:revision>30</cp:revision>
  <cp:lastPrinted>2018-10-31T13:17:00Z</cp:lastPrinted>
  <dcterms:created xsi:type="dcterms:W3CDTF">2019-05-20T14:01:00Z</dcterms:created>
  <dcterms:modified xsi:type="dcterms:W3CDTF">2019-07-30T12:31:00Z</dcterms:modified>
</cp:coreProperties>
</file>